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0" w:line="240" w:lineRule="auto"/>
        <w:rPr>
          <w:rFonts w:ascii="Times New Roman" w:cs="Times New Roman" w:eastAsia="Times New Roman" w:hAnsi="Times New Roman"/>
        </w:rPr>
      </w:pPr>
      <w:r w:rsidDel="00000000" w:rsidR="00000000" w:rsidRPr="00000000">
        <w:rPr>
          <w:rtl w:val="0"/>
        </w:rPr>
      </w:r>
    </w:p>
    <w:tbl>
      <w:tblPr>
        <w:tblStyle w:val="Table1"/>
        <w:tblW w:w="141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55"/>
        <w:gridCol w:w="1860"/>
        <w:gridCol w:w="2190"/>
        <w:gridCol w:w="1335"/>
        <w:gridCol w:w="1545"/>
        <w:gridCol w:w="3105"/>
        <w:gridCol w:w="2055"/>
        <w:tblGridChange w:id="0">
          <w:tblGrid>
            <w:gridCol w:w="2055"/>
            <w:gridCol w:w="1860"/>
            <w:gridCol w:w="2190"/>
            <w:gridCol w:w="1335"/>
            <w:gridCol w:w="1545"/>
            <w:gridCol w:w="3105"/>
            <w:gridCol w:w="2055"/>
          </w:tblGrid>
        </w:tblGridChange>
      </w:tblGrid>
      <w:tr>
        <w:trPr>
          <w:cantSplit w:val="0"/>
          <w:tblHeader w:val="0"/>
        </w:trPr>
        <w:tc>
          <w:tcPr>
            <w:gridSpan w:val="7"/>
            <w:tcBorders>
              <w:top w:color="000000" w:space="0" w:sz="18" w:val="single"/>
              <w:left w:color="000000" w:space="0" w:sz="18" w:val="single"/>
              <w:bottom w:color="000000" w:space="0" w:sz="18" w:val="single"/>
              <w:right w:color="000000" w:space="0" w:sz="4" w:val="single"/>
            </w:tcBorders>
          </w:tcPr>
          <w:p w:rsidR="00000000" w:rsidDel="00000000" w:rsidP="00000000" w:rsidRDefault="00000000" w:rsidRPr="00000000" w14:paraId="00000002">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30"/>
                <w:szCs w:val="30"/>
                <w:rtl w:val="0"/>
              </w:rPr>
              <w:t xml:space="preserve">UdA </w:t>
            </w:r>
            <w:r w:rsidDel="00000000" w:rsidR="00000000" w:rsidRPr="00000000">
              <w:rPr>
                <w:rtl w:val="0"/>
              </w:rPr>
            </w:r>
          </w:p>
        </w:tc>
      </w:tr>
      <w:tr>
        <w:trPr>
          <w:cantSplit w:val="0"/>
          <w:tblHeader w:val="0"/>
        </w:trPr>
        <w:tc>
          <w:tcPr>
            <w:tcBorders>
              <w:top w:color="000000" w:space="0" w:sz="18" w:val="single"/>
              <w:left w:color="000000" w:space="0" w:sz="18" w:val="single"/>
              <w:bottom w:color="000000" w:space="0" w:sz="18" w:val="single"/>
              <w:right w:color="000000" w:space="0" w:sz="4" w:val="single"/>
            </w:tcBorders>
          </w:tcPr>
          <w:p w:rsidR="00000000" w:rsidDel="00000000" w:rsidP="00000000" w:rsidRDefault="00000000" w:rsidRPr="00000000" w14:paraId="00000009">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DESTINATARI</w:t>
            </w:r>
          </w:p>
        </w:tc>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0A">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DOCENTE</w:t>
            </w:r>
          </w:p>
        </w:tc>
        <w:tc>
          <w:tcPr>
            <w:gridSpan w:val="3"/>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0C">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DISCIPLINA/AREA INTERESSATA</w:t>
            </w:r>
          </w:p>
        </w:tc>
        <w:tc>
          <w:tcPr>
            <w:tcBorders>
              <w:top w:color="000000" w:space="0" w:sz="18" w:val="single"/>
              <w:left w:color="000000" w:space="0" w:sz="4" w:val="single"/>
              <w:bottom w:color="000000" w:space="0" w:sz="18" w:val="single"/>
              <w:right w:color="000000" w:space="0" w:sz="18" w:val="single"/>
            </w:tcBorders>
          </w:tcPr>
          <w:p w:rsidR="00000000" w:rsidDel="00000000" w:rsidP="00000000" w:rsidRDefault="00000000" w:rsidRPr="00000000" w14:paraId="0000000F">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TEMPI</w:t>
            </w:r>
          </w:p>
        </w:tc>
      </w:tr>
      <w:tr>
        <w:trPr>
          <w:cantSplit w:val="0"/>
          <w:trHeight w:val="516.4973958333335" w:hRule="atLeast"/>
          <w:tblHeader w:val="0"/>
        </w:trPr>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10">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Classe IV</w:t>
            </w:r>
          </w:p>
        </w:tc>
        <w:tc>
          <w:tcPr>
            <w:gridSpan w:val="2"/>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11">
            <w:pPr>
              <w:spacing w:after="0" w:line="240" w:lineRule="auto"/>
              <w:rPr>
                <w:rFonts w:ascii="Times New Roman" w:cs="Times New Roman" w:eastAsia="Times New Roman" w:hAnsi="Times New Roman"/>
                <w:sz w:val="32"/>
                <w:szCs w:val="32"/>
              </w:rPr>
            </w:pPr>
            <w:r w:rsidDel="00000000" w:rsidR="00000000" w:rsidRPr="00000000">
              <w:rPr>
                <w:rtl w:val="0"/>
              </w:rPr>
            </w:r>
          </w:p>
        </w:tc>
        <w:tc>
          <w:tcPr>
            <w:gridSpan w:val="3"/>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13">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Tecnologia</w:t>
            </w:r>
          </w:p>
        </w:tc>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16">
            <w:pPr>
              <w:spacing w:after="0" w:line="240" w:lineRule="auto"/>
              <w:rPr>
                <w:rFonts w:ascii="Times New Roman" w:cs="Times New Roman" w:eastAsia="Times New Roman" w:hAnsi="Times New Roman"/>
                <w:sz w:val="32"/>
                <w:szCs w:val="32"/>
              </w:rPr>
            </w:pPr>
            <w:r w:rsidDel="00000000" w:rsidR="00000000" w:rsidRPr="00000000">
              <w:rPr>
                <w:rtl w:val="0"/>
              </w:rPr>
            </w:r>
          </w:p>
        </w:tc>
      </w:tr>
      <w:tr>
        <w:trPr>
          <w:cantSplit w:val="0"/>
          <w:trHeight w:val="480" w:hRule="atLeast"/>
          <w:tblHeader w:val="0"/>
        </w:trPr>
        <w:tc>
          <w:tcPr>
            <w:gridSpan w:val="2"/>
            <w:tcBorders>
              <w:top w:color="000000" w:space="0" w:sz="18" w:val="single"/>
              <w:left w:color="000000" w:space="0" w:sz="18" w:val="single"/>
              <w:bottom w:color="000000" w:space="0" w:sz="18" w:val="single"/>
              <w:right w:color="000000" w:space="0" w:sz="4" w:val="single"/>
            </w:tcBorders>
          </w:tcPr>
          <w:p w:rsidR="00000000" w:rsidDel="00000000" w:rsidP="00000000" w:rsidRDefault="00000000" w:rsidRPr="00000000" w14:paraId="00000017">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Competenze chiave</w:t>
            </w:r>
          </w:p>
        </w:tc>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19">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Competenza di cittadinanza attiva</w:t>
            </w:r>
          </w:p>
        </w:tc>
        <w:tc>
          <w:tcPr>
            <w:gridSpan w:val="3"/>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1B">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4"/>
                <w:szCs w:val="24"/>
                <w:rtl w:val="0"/>
              </w:rPr>
              <w:t xml:space="preserve">COMPETENZE ATTESE</w:t>
            </w:r>
            <w:r w:rsidDel="00000000" w:rsidR="00000000" w:rsidRPr="00000000">
              <w:rPr>
                <w:rtl w:val="0"/>
              </w:rPr>
            </w:r>
          </w:p>
        </w:tc>
      </w:tr>
      <w:tr>
        <w:trPr>
          <w:cantSplit w:val="0"/>
          <w:trHeight w:val="420" w:hRule="atLeast"/>
          <w:tblHeader w:val="0"/>
        </w:trPr>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1E">
            <w:pPr>
              <w:numPr>
                <w:ilvl w:val="0"/>
                <w:numId w:val="2"/>
              </w:numPr>
              <w:shd w:fill="ffffff" w:val="clear"/>
              <w:spacing w:after="40" w:line="240" w:lineRule="auto"/>
              <w:ind w:left="720" w:right="333.4251968503938" w:hanging="360"/>
              <w:rPr>
                <w:rFonts w:ascii="Times New Roman" w:cs="Times New Roman" w:eastAsia="Times New Roman" w:hAnsi="Times New Roman"/>
              </w:rPr>
            </w:pPr>
            <w:hyperlink r:id="rId6">
              <w:r w:rsidDel="00000000" w:rsidR="00000000" w:rsidRPr="00000000">
                <w:rPr>
                  <w:rFonts w:ascii="Times New Roman" w:cs="Times New Roman" w:eastAsia="Times New Roman" w:hAnsi="Times New Roman"/>
                  <w:u w:val="single"/>
                  <w:rtl w:val="0"/>
                </w:rPr>
                <w:t xml:space="preserve">Comunicazione nella madrelingua</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6" name=""/>
                      <a:graphic>
                        <a:graphicData uri="http://schemas.microsoft.com/office/word/2010/wordprocessingShape">
                          <wps:wsp>
                            <wps:cNvSpPr/>
                            <wps:cNvPr id="7" name="Shape 7"/>
                            <wps:spPr>
                              <a:xfrm>
                                <a:off x="5374575" y="3853025"/>
                                <a:ext cx="952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6"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2" name=""/>
                      <a:graphic>
                        <a:graphicData uri="http://schemas.microsoft.com/office/word/2010/wordprocessingShape">
                          <wps:wsp>
                            <wps:cNvSpPr/>
                            <wps:cNvPr id="3" name="Shape 3"/>
                            <wps:spPr>
                              <a:xfrm>
                                <a:off x="5391720" y="3835880"/>
                                <a:ext cx="1333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1F">
            <w:pPr>
              <w:numPr>
                <w:ilvl w:val="0"/>
                <w:numId w:val="2"/>
              </w:numPr>
              <w:shd w:fill="ffffff" w:val="clear"/>
              <w:spacing w:after="40" w:line="240" w:lineRule="auto"/>
              <w:ind w:left="720" w:hanging="360"/>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u w:val="single"/>
                  <w:rtl w:val="0"/>
                </w:rPr>
                <w:t xml:space="preserve">Comunicazione nelle lingue straniere</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7" name=""/>
                      <a:graphic>
                        <a:graphicData uri="http://schemas.microsoft.com/office/word/2010/wordprocessingShape">
                          <wps:wsp>
                            <wps:cNvSpPr/>
                            <wps:cNvPr id="8" name="Shape 8"/>
                            <wps:spPr>
                              <a:xfrm>
                                <a:off x="5378385" y="3839055"/>
                                <a:ext cx="952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7"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0">
            <w:pPr>
              <w:numPr>
                <w:ilvl w:val="0"/>
                <w:numId w:val="2"/>
              </w:numPr>
              <w:shd w:fill="ffffff" w:val="clear"/>
              <w:spacing w:after="40" w:line="240" w:lineRule="auto"/>
              <w:ind w:left="720" w:hanging="360"/>
              <w:rPr>
                <w:rFonts w:ascii="Times New Roman" w:cs="Times New Roman" w:eastAsia="Times New Roman" w:hAnsi="Times New Roman"/>
              </w:rPr>
            </w:pPr>
            <w:hyperlink r:id="rId9">
              <w:r w:rsidDel="00000000" w:rsidR="00000000" w:rsidRPr="00000000">
                <w:rPr>
                  <w:rFonts w:ascii="Times New Roman" w:cs="Times New Roman" w:eastAsia="Times New Roman" w:hAnsi="Times New Roman"/>
                  <w:u w:val="single"/>
                  <w:rtl w:val="0"/>
                </w:rPr>
                <w:t xml:space="preserve">Competenza matematica e competenze di base in scienza e tecnologia</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3" name=""/>
                      <a:graphic>
                        <a:graphicData uri="http://schemas.microsoft.com/office/word/2010/wordprocessingShape">
                          <wps:wsp>
                            <wps:cNvSpPr/>
                            <wps:cNvPr id="4" name="Shape 4"/>
                            <wps:spPr>
                              <a:xfrm>
                                <a:off x="5389815" y="3865090"/>
                                <a:ext cx="114300" cy="1143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1">
            <w:pPr>
              <w:numPr>
                <w:ilvl w:val="0"/>
                <w:numId w:val="2"/>
              </w:numPr>
              <w:shd w:fill="ffffff" w:val="clear"/>
              <w:spacing w:after="40" w:line="240" w:lineRule="auto"/>
              <w:ind w:left="720" w:hanging="360"/>
              <w:rPr>
                <w:rFonts w:ascii="Times New Roman" w:cs="Times New Roman" w:eastAsia="Times New Roman" w:hAnsi="Times New Roman"/>
              </w:rPr>
            </w:pPr>
            <w:hyperlink r:id="rId10">
              <w:r w:rsidDel="00000000" w:rsidR="00000000" w:rsidRPr="00000000">
                <w:rPr>
                  <w:rFonts w:ascii="Times New Roman" w:cs="Times New Roman" w:eastAsia="Times New Roman" w:hAnsi="Times New Roman"/>
                  <w:u w:val="single"/>
                  <w:rtl w:val="0"/>
                </w:rPr>
                <w:t xml:space="preserve">Competenza digitale</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5" name=""/>
                      <a:graphic>
                        <a:graphicData uri="http://schemas.microsoft.com/office/word/2010/wordprocessingShape">
                          <wps:wsp>
                            <wps:cNvSpPr/>
                            <wps:cNvPr id="6" name="Shape 6"/>
                            <wps:spPr>
                              <a:xfrm>
                                <a:off x="5350445" y="3840325"/>
                                <a:ext cx="1333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2">
            <w:pPr>
              <w:numPr>
                <w:ilvl w:val="0"/>
                <w:numId w:val="2"/>
              </w:numPr>
              <w:shd w:fill="ffffff" w:val="clear"/>
              <w:spacing w:after="40" w:line="240" w:lineRule="auto"/>
              <w:ind w:left="720" w:hanging="360"/>
              <w:rPr>
                <w:rFonts w:ascii="Times New Roman" w:cs="Times New Roman" w:eastAsia="Times New Roman" w:hAnsi="Times New Roman"/>
              </w:rPr>
            </w:pPr>
            <w:hyperlink r:id="rId11">
              <w:r w:rsidDel="00000000" w:rsidR="00000000" w:rsidRPr="00000000">
                <w:rPr>
                  <w:rFonts w:ascii="Times New Roman" w:cs="Times New Roman" w:eastAsia="Times New Roman" w:hAnsi="Times New Roman"/>
                  <w:u w:val="single"/>
                  <w:rtl w:val="0"/>
                </w:rPr>
                <w:t xml:space="preserve">Imparare ad imparare</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4" name=""/>
                      <a:graphic>
                        <a:graphicData uri="http://schemas.microsoft.com/office/word/2010/wordprocessingShape">
                          <wps:wsp>
                            <wps:cNvSpPr/>
                            <wps:cNvPr id="5" name="Shape 5"/>
                            <wps:spPr>
                              <a:xfrm>
                                <a:off x="5347270" y="3851755"/>
                                <a:ext cx="952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3">
            <w:pPr>
              <w:numPr>
                <w:ilvl w:val="0"/>
                <w:numId w:val="2"/>
              </w:numPr>
              <w:shd w:fill="ffffff" w:val="clear"/>
              <w:spacing w:after="40" w:line="240" w:lineRule="auto"/>
              <w:ind w:left="720" w:hanging="360"/>
              <w:rPr>
                <w:rFonts w:ascii="Times New Roman" w:cs="Times New Roman" w:eastAsia="Times New Roman" w:hAnsi="Times New Roman"/>
              </w:rPr>
            </w:pPr>
            <w:hyperlink r:id="rId12">
              <w:r w:rsidDel="00000000" w:rsidR="00000000" w:rsidRPr="00000000">
                <w:rPr>
                  <w:rFonts w:ascii="Times New Roman" w:cs="Times New Roman" w:eastAsia="Times New Roman" w:hAnsi="Times New Roman"/>
                  <w:u w:val="single"/>
                  <w:rtl w:val="0"/>
                </w:rPr>
                <w:t xml:space="preserve">Competenze sociali e civiche</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1" name=""/>
                      <a:graphic>
                        <a:graphicData uri="http://schemas.microsoft.com/office/word/2010/wordprocessingShape">
                          <wps:wsp>
                            <wps:cNvSpPr/>
                            <wps:cNvPr id="2" name="Shape 2"/>
                            <wps:spPr>
                              <a:xfrm>
                                <a:off x="5346000" y="3853025"/>
                                <a:ext cx="123825" cy="1143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4">
            <w:pPr>
              <w:numPr>
                <w:ilvl w:val="0"/>
                <w:numId w:val="2"/>
              </w:numPr>
              <w:shd w:fill="ffffff" w:val="clear"/>
              <w:spacing w:after="40" w:line="240" w:lineRule="auto"/>
              <w:ind w:left="720" w:hanging="360"/>
              <w:rPr>
                <w:rFonts w:ascii="Times New Roman" w:cs="Times New Roman" w:eastAsia="Times New Roman" w:hAnsi="Times New Roman"/>
              </w:rPr>
            </w:pPr>
            <w:hyperlink r:id="rId13">
              <w:r w:rsidDel="00000000" w:rsidR="00000000" w:rsidRPr="00000000">
                <w:rPr>
                  <w:rFonts w:ascii="Times New Roman" w:cs="Times New Roman" w:eastAsia="Times New Roman" w:hAnsi="Times New Roman"/>
                  <w:u w:val="single"/>
                  <w:rtl w:val="0"/>
                </w:rPr>
                <w:t xml:space="preserve">Spirito di iniziativa e imprenditorialità</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8" name=""/>
                      <a:graphic>
                        <a:graphicData uri="http://schemas.microsoft.com/office/word/2010/wordprocessingShape">
                          <wps:wsp>
                            <wps:cNvSpPr/>
                            <wps:cNvPr id="9" name="Shape 9"/>
                            <wps:spPr>
                              <a:xfrm>
                                <a:off x="5372669" y="3862550"/>
                                <a:ext cx="133351"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8"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5">
            <w:pPr>
              <w:numPr>
                <w:ilvl w:val="0"/>
                <w:numId w:val="2"/>
              </w:numPr>
              <w:shd w:fill="ffffff" w:val="clear"/>
              <w:spacing w:after="40" w:line="240" w:lineRule="auto"/>
              <w:ind w:left="720" w:hanging="360"/>
              <w:rPr>
                <w:rFonts w:ascii="Noto Sans Symbols" w:cs="Noto Sans Symbols" w:eastAsia="Noto Sans Symbols" w:hAnsi="Noto Sans Symbols"/>
              </w:rPr>
            </w:pPr>
            <w:hyperlink r:id="rId14">
              <w:r w:rsidDel="00000000" w:rsidR="00000000" w:rsidRPr="00000000">
                <w:rPr>
                  <w:rFonts w:ascii="Times New Roman" w:cs="Times New Roman" w:eastAsia="Times New Roman" w:hAnsi="Times New Roman"/>
                  <w:u w:val="single"/>
                  <w:rtl w:val="0"/>
                </w:rPr>
                <w:t xml:space="preserve">Consapevolezza ed espressione cultural</w:t>
              </w:r>
            </w:hyperlink>
            <w:hyperlink r:id="rId15">
              <w:r w:rsidDel="00000000" w:rsidR="00000000" w:rsidRPr="00000000">
                <w:rPr>
                  <w:rFonts w:ascii="Times New Roman" w:cs="Times New Roman" w:eastAsia="Times New Roman" w:hAnsi="Times New Roman"/>
                  <w:b w:val="1"/>
                  <w:bCs w:val="1"/>
                  <w:u w:val="single"/>
                  <w:rtl w:val="0"/>
                </w:rPr>
                <w:t xml:space="preserve">e</w:t>
              </w:r>
            </w:hyperlink>
            <w:r w:rsidDel="00000000" w:rsidR="00000000" w:rsidRPr="00000000">
              <w:rPr>
                <w:rtl w:val="0"/>
              </w:rPr>
            </w:r>
          </w:p>
          <w:p w:rsidR="00000000" w:rsidDel="00000000" w:rsidP="00000000" w:rsidRDefault="00000000" w:rsidRPr="00000000" w14:paraId="00000026">
            <w:pP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29">
            <w:pPr>
              <w:numPr>
                <w:ilvl w:val="1"/>
                <w:numId w:val="1"/>
              </w:numPr>
              <w:spacing w:after="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Imparare ad imparare.</w:t>
            </w:r>
          </w:p>
          <w:p w:rsidR="00000000" w:rsidDel="00000000" w:rsidP="00000000" w:rsidRDefault="00000000" w:rsidRPr="00000000" w14:paraId="0000002A">
            <w:pPr>
              <w:numPr>
                <w:ilvl w:val="1"/>
                <w:numId w:val="1"/>
              </w:numPr>
              <w:spacing w:after="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Progettare.</w:t>
            </w:r>
          </w:p>
          <w:p w:rsidR="00000000" w:rsidDel="00000000" w:rsidP="00000000" w:rsidRDefault="00000000" w:rsidRPr="00000000" w14:paraId="0000002B">
            <w:pPr>
              <w:spacing w:after="0"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Comunicare.</w:t>
            </w:r>
          </w:p>
          <w:p w:rsidR="00000000" w:rsidDel="00000000" w:rsidP="00000000" w:rsidRDefault="00000000" w:rsidRPr="00000000" w14:paraId="0000002C">
            <w:pPr>
              <w:spacing w:after="0"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Collaborare e partecipare.</w:t>
            </w:r>
          </w:p>
          <w:p w:rsidR="00000000" w:rsidDel="00000000" w:rsidP="00000000" w:rsidRDefault="00000000" w:rsidRPr="00000000" w14:paraId="0000002D">
            <w:pPr>
              <w:spacing w:after="0"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Agire in modo autonomo e responsabile.</w:t>
            </w:r>
          </w:p>
          <w:p w:rsidR="00000000" w:rsidDel="00000000" w:rsidP="00000000" w:rsidRDefault="00000000" w:rsidRPr="00000000" w14:paraId="0000002E">
            <w:pPr>
              <w:spacing w:after="0"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Risolvere problemi</w:t>
            </w:r>
          </w:p>
          <w:p w:rsidR="00000000" w:rsidDel="00000000" w:rsidP="00000000" w:rsidRDefault="00000000" w:rsidRPr="00000000" w14:paraId="0000002F">
            <w:pPr>
              <w:spacing w:after="0"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Individuare collegamenti e relazioni</w:t>
            </w:r>
          </w:p>
          <w:p w:rsidR="00000000" w:rsidDel="00000000" w:rsidP="00000000" w:rsidRDefault="00000000" w:rsidRPr="00000000" w14:paraId="00000030">
            <w:pPr>
              <w:spacing w:after="0" w:line="240" w:lineRule="auto"/>
              <w:ind w:left="432" w:hanging="426"/>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rtl w:val="0"/>
              </w:rPr>
              <w:t xml:space="preserve">3.3 Acquisire e interpretare l’informazione.</w:t>
            </w:r>
            <w:r w:rsidDel="00000000" w:rsidR="00000000" w:rsidRPr="00000000">
              <w:rPr>
                <w:rtl w:val="0"/>
              </w:rPr>
            </w:r>
          </w:p>
        </w:tc>
        <w:tc>
          <w:tcPr>
            <w:gridSpan w:val="3"/>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32">
            <w:pPr>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rtl w:val="0"/>
              </w:rPr>
              <w:t xml:space="preserve"> Riconoscere e identificare nell’ambiente elementi e fenomeni di tipo artificiale.                                                                                    • Iniziare a riconoscere in modo critico le caratteristiche, le funzioni e i limiti della tecnologia attuale.</w:t>
            </w:r>
            <w:r w:rsidDel="00000000" w:rsidR="00000000" w:rsidRPr="00000000">
              <w:rPr>
                <w:rtl w:val="0"/>
              </w:rPr>
            </w:r>
          </w:p>
          <w:p w:rsidR="00000000" w:rsidDel="00000000" w:rsidP="00000000" w:rsidRDefault="00000000" w:rsidRPr="00000000" w14:paraId="0000003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Comprendere alcuni processi di trasformazione di risorse e di consumo di energia e il relativo impatto ambientale.</w:t>
            </w:r>
          </w:p>
          <w:p w:rsidR="00000000" w:rsidDel="00000000" w:rsidP="00000000" w:rsidRDefault="00000000" w:rsidRPr="00000000" w14:paraId="0000003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Essere in grado di utilizzare, concepire e realizzare semplici modelli e oggetti funzionali, anche tenendo conto dei principi di sostenibilità e funzionalità.                                                                                                                                                                            • Comprendere e spiegare il funzionamento di dispositivi tecnologici semplici e saper risolvere problemi tecnici elementari.</w:t>
            </w:r>
          </w:p>
          <w:p w:rsidR="00000000" w:rsidDel="00000000" w:rsidP="00000000" w:rsidRDefault="00000000" w:rsidRPr="00000000" w14:paraId="00000035">
            <w:pPr>
              <w:spacing w:after="0"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 Saper ricavare informazioni utili su proprietà e caratteristiche di beni o servizi leggendo etichette, volantini o altra documentazione tecnica e commerciale.                                                                                                                                                                • Orientarsi tra i diversi mezzi di comunicazione ed essere in grado di farne un uso adeguato a seconda delle diverse situazioni.                                                                                                                                                                                                                • Produrre semplici modelli o rappresentazioni grafiche del proprio operato utilizzando elementi del disegno tecnico o strumenti multimediali.</w:t>
            </w:r>
            <w:r w:rsidDel="00000000" w:rsidR="00000000" w:rsidRPr="00000000">
              <w:rPr>
                <w:rtl w:val="0"/>
              </w:rPr>
            </w:r>
          </w:p>
          <w:p w:rsidR="00000000" w:rsidDel="00000000" w:rsidP="00000000" w:rsidRDefault="00000000" w:rsidRPr="00000000" w14:paraId="00000036">
            <w:pPr>
              <w:spacing w:after="0"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INFORMATICA:</w:t>
            </w:r>
          </w:p>
          <w:p w:rsidR="00000000" w:rsidDel="00000000" w:rsidP="00000000" w:rsidRDefault="00000000" w:rsidRPr="00000000" w14:paraId="0000003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Riconoscere la presenza dei computer nei dispositivi tecnologici della vita quotidiana.</w:t>
            </w:r>
          </w:p>
          <w:p w:rsidR="00000000" w:rsidDel="00000000" w:rsidP="00000000" w:rsidRDefault="00000000" w:rsidRPr="00000000" w14:paraId="0000003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Riconoscere Internet come infrastruttura di comunicazione, distinguendola dai relativi servizi </w:t>
            </w:r>
            <w:r w:rsidDel="00000000" w:rsidR="00000000" w:rsidRPr="00000000">
              <w:rPr>
                <w:rFonts w:ascii="Times New Roman" w:cs="Times New Roman" w:eastAsia="Times New Roman" w:hAnsi="Times New Roman"/>
                <w:b w:val="1"/>
                <w:bCs w:val="1"/>
                <w:rtl w:val="0"/>
              </w:rPr>
              <w:t xml:space="preserve">(es: motori di ricerca, posta elettronica, World Wide Web)</w:t>
            </w:r>
            <w:r w:rsidDel="00000000" w:rsidR="00000000" w:rsidRPr="00000000">
              <w:rPr>
                <w:rFonts w:ascii="Times New Roman" w:cs="Times New Roman" w:eastAsia="Times New Roman" w:hAnsi="Times New Roman"/>
                <w:rtl w:val="0"/>
              </w:rPr>
              <w:t xml:space="preserve"> e dai contenuti trasmessi.</w:t>
            </w:r>
          </w:p>
          <w:p w:rsidR="00000000" w:rsidDel="00000000" w:rsidP="00000000" w:rsidRDefault="00000000" w:rsidRPr="00000000" w14:paraId="0000003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Comprendere le regole fondamentali per un utilizzo sicuro e socialmente responsabile della tecnologia informatica.</w:t>
            </w:r>
          </w:p>
          <w:p w:rsidR="00000000" w:rsidDel="00000000" w:rsidP="00000000" w:rsidRDefault="00000000" w:rsidRPr="00000000" w14:paraId="0000003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Usare la tecnologia informatica per scegliere ed usare contenuti digitali.                                                                                                                   • Sviluppare un atteggiamento positivo nei confronti delle applicazioni informatiche riconoscendone le potenzialità come strumenti di espressione personale nella vita quotidiana.</w:t>
            </w:r>
          </w:p>
        </w:tc>
      </w:tr>
      <w:tr>
        <w:trPr>
          <w:cantSplit w:val="0"/>
          <w:tblHeader w:val="0"/>
        </w:trPr>
        <w:tc>
          <w:tcPr>
            <w:gridSpan w:val="7"/>
            <w:tcBorders>
              <w:top w:color="000000" w:space="0" w:sz="18" w:val="single"/>
              <w:left w:color="000000" w:space="0" w:sz="18" w:val="single"/>
              <w:bottom w:color="000000" w:space="0" w:sz="18" w:val="single"/>
              <w:right w:color="000000" w:space="0" w:sz="18" w:val="single"/>
            </w:tcBorders>
            <w:vAlign w:val="center"/>
          </w:tcPr>
          <w:p w:rsidR="00000000" w:rsidDel="00000000" w:rsidP="00000000" w:rsidRDefault="00000000" w:rsidRPr="00000000" w14:paraId="0000003D">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bCs w:val="1"/>
                <w:sz w:val="28"/>
                <w:szCs w:val="28"/>
                <w:rtl w:val="0"/>
              </w:rPr>
              <w:t xml:space="preserve">ARTICOLAZIONE DELL’UDA</w:t>
            </w:r>
            <w:r w:rsidDel="00000000" w:rsidR="00000000" w:rsidRPr="00000000">
              <w:rPr>
                <w:rtl w:val="0"/>
              </w:rPr>
            </w:r>
          </w:p>
        </w:tc>
      </w:tr>
      <w:tr>
        <w:trPr>
          <w:cantSplit w:val="0"/>
          <w:trHeight w:val="440" w:hRule="atLeast"/>
          <w:tblHeader w:val="0"/>
        </w:trPr>
        <w:tc>
          <w:tcPr>
            <w:gridSpan w:val="2"/>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44">
            <w:pPr>
              <w:shd w:fill="ffffff" w:val="clear"/>
              <w:spacing w:after="0" w:line="240" w:lineRule="auto"/>
              <w:ind w:left="36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OBIETTIVI DI APPRENDIMENTO</w:t>
            </w:r>
          </w:p>
        </w:tc>
        <w:tc>
          <w:tcPr>
            <w:gridSpan w:val="3"/>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46">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CONTENUTI</w:t>
            </w:r>
          </w:p>
          <w:p w:rsidR="00000000" w:rsidDel="00000000" w:rsidP="00000000" w:rsidRDefault="00000000" w:rsidRPr="00000000" w14:paraId="00000047">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gridSpan w:val="2"/>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4A">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ATTIVITÀ/COMPITI SIGNIFICATIVI</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420" w:hRule="atLeast"/>
          <w:tblHeader w:val="0"/>
        </w:trPr>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4D">
            <w:pPr>
              <w:spacing w:after="0" w:line="240" w:lineRule="auto"/>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VEDERE, OSSERVARE E SPERIMENTARE</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4E">
            <w:pPr>
              <w:spacing w:after="0" w:line="240" w:lineRule="auto"/>
              <w:jc w:val="both"/>
              <w:rPr>
                <w:rFonts w:ascii="Times New Roman" w:cs="Times New Roman" w:eastAsia="Times New Roman" w:hAnsi="Times New Roman"/>
                <w:b w:val="1"/>
                <w:bCs w:val="1"/>
                <w:smallCaps w:val="1"/>
              </w:rPr>
            </w:pPr>
            <w:r w:rsidDel="00000000" w:rsidR="00000000" w:rsidRPr="00000000">
              <w:rPr>
                <w:rtl w:val="0"/>
              </w:rPr>
            </w:r>
          </w:p>
          <w:p w:rsidR="00000000" w:rsidDel="00000000" w:rsidP="00000000" w:rsidRDefault="00000000" w:rsidRPr="00000000" w14:paraId="0000004F">
            <w:pPr>
              <w:spacing w:after="0" w:line="240" w:lineRule="auto"/>
              <w:jc w:val="both"/>
              <w:rPr>
                <w:rFonts w:ascii="Times New Roman" w:cs="Times New Roman" w:eastAsia="Times New Roman" w:hAnsi="Times New Roman"/>
                <w:b w:val="1"/>
                <w:bCs w:val="1"/>
                <w:smallCaps w:val="1"/>
              </w:rPr>
            </w:pPr>
            <w:r w:rsidDel="00000000" w:rsidR="00000000" w:rsidRPr="00000000">
              <w:rPr>
                <w:rtl w:val="0"/>
              </w:rPr>
            </w:r>
          </w:p>
          <w:p w:rsidR="00000000" w:rsidDel="00000000" w:rsidP="00000000" w:rsidRDefault="00000000" w:rsidRPr="00000000" w14:paraId="00000050">
            <w:pPr>
              <w:spacing w:after="0" w:line="240" w:lineRule="auto"/>
              <w:jc w:val="both"/>
              <w:rPr>
                <w:rFonts w:ascii="Times New Roman" w:cs="Times New Roman" w:eastAsia="Times New Roman" w:hAnsi="Times New Roman"/>
                <w:b w:val="1"/>
                <w:bCs w:val="1"/>
                <w:smallCaps w:val="1"/>
              </w:rPr>
            </w:pPr>
            <w:r w:rsidDel="00000000" w:rsidR="00000000" w:rsidRPr="00000000">
              <w:rPr>
                <w:rtl w:val="0"/>
              </w:rPr>
            </w:r>
          </w:p>
        </w:tc>
        <w:tc>
          <w:tcPr>
            <w:tcBorders>
              <w:top w:color="000000" w:space="0" w:sz="6" w:val="single"/>
              <w:left w:color="000000" w:space="0" w:sz="6" w:val="single"/>
              <w:bottom w:color="000000" w:space="0" w:sz="18" w:val="single"/>
              <w:right w:color="000000" w:space="0" w:sz="6" w:val="single"/>
            </w:tcBorders>
            <w:vAlign w:val="center"/>
          </w:tcPr>
          <w:p w:rsidR="00000000" w:rsidDel="00000000" w:rsidP="00000000" w:rsidRDefault="00000000" w:rsidRPr="00000000" w14:paraId="00000051">
            <w:pPr>
              <w:spacing w:after="16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Eseguire l'osservazione sistematica e guidata di oggetti d'uso comune per </w:t>
            </w:r>
            <w:r w:rsidDel="00000000" w:rsidR="00000000" w:rsidRPr="00000000">
              <w:rPr>
                <w:rFonts w:ascii="Times New Roman" w:cs="Times New Roman" w:eastAsia="Times New Roman" w:hAnsi="Times New Roman"/>
                <w:rtl w:val="0"/>
              </w:rPr>
              <w:t xml:space="preserve">analizzare</w:t>
            </w:r>
            <w:r w:rsidDel="00000000" w:rsidR="00000000" w:rsidRPr="00000000">
              <w:rPr>
                <w:rFonts w:ascii="Times New Roman" w:cs="Times New Roman" w:eastAsia="Times New Roman" w:hAnsi="Times New Roman"/>
                <w:rtl w:val="0"/>
              </w:rPr>
              <w:t xml:space="preserve"> componenti, funzioni e proprietà fisiche dei materiali costitutivi in relazione alla loro finalità d'uso.</w:t>
            </w:r>
          </w:p>
        </w:tc>
        <w:tc>
          <w:tcPr>
            <w:gridSpan w:val="3"/>
            <w:vMerge w:val="restart"/>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5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r>
          </w:p>
        </w:tc>
        <w:tc>
          <w:tcPr>
            <w:gridSpan w:val="2"/>
            <w:vMerge w:val="restart"/>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5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PREVEDERE, IMMAGINARE E PROGETTARE</w:t>
            </w:r>
            <w:r w:rsidDel="00000000" w:rsidR="00000000" w:rsidRPr="00000000">
              <w:rPr>
                <w:rFonts w:ascii="Times New Roman" w:cs="Times New Roman" w:eastAsia="Times New Roman" w:hAnsi="Times New Roman"/>
                <w:rtl w:val="0"/>
              </w:rPr>
              <w:t xml:space="preserve"> </w:t>
            </w:r>
          </w:p>
        </w:tc>
        <w:tc>
          <w:tcPr>
            <w:tcBorders>
              <w:top w:color="000000" w:space="0" w:sz="18" w:val="single"/>
              <w:left w:color="000000" w:space="0" w:sz="6" w:val="single"/>
              <w:bottom w:color="000000" w:space="0" w:sz="18" w:val="single"/>
              <w:right w:color="000000" w:space="0" w:sz="6" w:val="single"/>
            </w:tcBorders>
            <w:vAlign w:val="center"/>
          </w:tcPr>
          <w:p w:rsidR="00000000" w:rsidDel="00000000" w:rsidP="00000000" w:rsidRDefault="00000000" w:rsidRPr="00000000" w14:paraId="00000058">
            <w:pPr>
              <w:spacing w:after="16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Ipotizzare soluzioni creative e funzionali per risolvere problemi pratici quotidiani legati all'organizzazione di spazi e strumenti.                                                                                                 - Realizzare schizzi preliminari e disegni a mano libera, introducendo i concetti di proporzione e rappresentazione in scala elementare.</w:t>
              <w:tab/>
            </w:r>
            <w:r w:rsidDel="00000000" w:rsidR="00000000" w:rsidRPr="00000000">
              <w:rPr>
                <w:rtl w:val="0"/>
              </w:rPr>
            </w:r>
          </w:p>
        </w:tc>
        <w:tc>
          <w:tcPr>
            <w:gridSpan w:val="3"/>
            <w:vMerge w:val="continue"/>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59">
            <w:pPr>
              <w:spacing w:after="0" w:before="0" w:line="240" w:lineRule="auto"/>
              <w:ind w:left="0" w:firstLine="0"/>
              <w:rPr>
                <w:rFonts w:ascii="Times New Roman" w:cs="Times New Roman" w:eastAsia="Times New Roman" w:hAnsi="Times New Roman"/>
              </w:rPr>
            </w:pPr>
            <w:r w:rsidDel="00000000" w:rsidR="00000000" w:rsidRPr="00000000">
              <w:rPr>
                <w:rtl w:val="0"/>
              </w:rPr>
            </w:r>
          </w:p>
        </w:tc>
        <w:tc>
          <w:tcPr>
            <w:gridSpan w:val="2"/>
            <w:vMerge w:val="continue"/>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26.0742187499995" w:hRule="atLeast"/>
          <w:tblHeader w:val="0"/>
        </w:trPr>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5E">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INTERVENIRE, TRASFORMARE E PRODURRE</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c>
          <w:tcPr>
            <w:tcBorders>
              <w:top w:color="000000" w:space="0" w:sz="18" w:val="single"/>
              <w:left w:color="000000" w:space="0" w:sz="6" w:val="single"/>
              <w:bottom w:color="000000" w:space="0" w:sz="18" w:val="single"/>
              <w:right w:color="000000" w:space="0" w:sz="6" w:val="single"/>
            </w:tcBorders>
            <w:vAlign w:val="center"/>
          </w:tcPr>
          <w:p w:rsidR="00000000" w:rsidDel="00000000" w:rsidP="00000000" w:rsidRDefault="00000000" w:rsidRPr="00000000" w14:paraId="0000005F">
            <w:pPr>
              <w:spacing w:after="16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Utilizzare in sicurezza strumenti di taglio, foratura e assemblaggio, acquisendo la precisione necessaria nella manipolazione dei materiali.                                                                    - Raccogliere dati derivanti dall'osservazione diretta, imparando a </w:t>
            </w:r>
            <w:r w:rsidDel="00000000" w:rsidR="00000000" w:rsidRPr="00000000">
              <w:rPr>
                <w:rFonts w:ascii="Times New Roman" w:cs="Times New Roman" w:eastAsia="Times New Roman" w:hAnsi="Times New Roman"/>
                <w:rtl w:val="0"/>
              </w:rPr>
              <w:t xml:space="preserve">transitarli</w:t>
            </w:r>
            <w:r w:rsidDel="00000000" w:rsidR="00000000" w:rsidRPr="00000000">
              <w:rPr>
                <w:rFonts w:ascii="Times New Roman" w:cs="Times New Roman" w:eastAsia="Times New Roman" w:hAnsi="Times New Roman"/>
                <w:rtl w:val="0"/>
              </w:rPr>
              <w:t xml:space="preserve"> dal piano fisico a quello simbolico tramite elenchi e disegni dal vero.</w:t>
            </w:r>
          </w:p>
        </w:tc>
        <w:tc>
          <w:tcPr>
            <w:gridSpan w:val="3"/>
            <w:vMerge w:val="continue"/>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60">
            <w:pPr>
              <w:spacing w:after="0" w:before="0" w:line="240" w:lineRule="auto"/>
              <w:ind w:left="0" w:firstLine="0"/>
              <w:rPr>
                <w:rFonts w:ascii="Times New Roman" w:cs="Times New Roman" w:eastAsia="Times New Roman" w:hAnsi="Times New Roman"/>
              </w:rPr>
            </w:pPr>
            <w:r w:rsidDel="00000000" w:rsidR="00000000" w:rsidRPr="00000000">
              <w:rPr>
                <w:rtl w:val="0"/>
              </w:rPr>
            </w:r>
          </w:p>
        </w:tc>
        <w:tc>
          <w:tcPr>
            <w:gridSpan w:val="2"/>
            <w:vMerge w:val="continue"/>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65">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INFORMATICA</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c>
          <w:tcPr>
            <w:tcBorders>
              <w:top w:color="000000" w:space="0" w:sz="18"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66">
            <w:pPr>
              <w:spacing w:after="16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Gestire correttamente l'accensione/spegnimento e l'organizzazione di file e cartelle nel sistema operativo.                          - Utilizzare software di videoscrittura applicando funzioni di formattazione e inserimento di immagini per strutturare un documento.                                                                                          - Sviluppare il Pensiero Computazionale attraverso attività di coding unplugged o ambienti di programmazione a blocchi per creare semplici sequenze logiche (algoritmi).</w:t>
            </w:r>
          </w:p>
        </w:tc>
        <w:tc>
          <w:tcPr>
            <w:gridSpan w:val="3"/>
            <w:vMerge w:val="continue"/>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67">
            <w:pPr>
              <w:spacing w:after="0" w:before="0" w:line="240" w:lineRule="auto"/>
              <w:ind w:left="0" w:firstLine="0"/>
              <w:rPr>
                <w:rFonts w:ascii="Times New Roman" w:cs="Times New Roman" w:eastAsia="Times New Roman" w:hAnsi="Times New Roman"/>
              </w:rPr>
            </w:pPr>
            <w:r w:rsidDel="00000000" w:rsidR="00000000" w:rsidRPr="00000000">
              <w:rPr>
                <w:rtl w:val="0"/>
              </w:rPr>
            </w:r>
          </w:p>
        </w:tc>
        <w:tc>
          <w:tcPr>
            <w:gridSpan w:val="2"/>
            <w:vMerge w:val="continue"/>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gridSpan w:val="7"/>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6C">
            <w:pPr>
              <w:spacing w:after="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8"/>
                <w:szCs w:val="28"/>
                <w:rtl w:val="0"/>
              </w:rPr>
              <w:t xml:space="preserve">METODOLOGIA</w:t>
            </w:r>
            <w:r w:rsidDel="00000000" w:rsidR="00000000" w:rsidRPr="00000000">
              <w:rPr>
                <w:rtl w:val="0"/>
              </w:rPr>
            </w:r>
          </w:p>
        </w:tc>
      </w:tr>
      <w:tr>
        <w:trPr>
          <w:cantSplit w:val="0"/>
          <w:tblHeader w:val="0"/>
        </w:trPr>
        <w:tc>
          <w:tcPr>
            <w:gridSpan w:val="7"/>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7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metodologia e i contenuti faranno sempre riferimento a tutto ciò che di concreto e manipolabile può offrire la realtà. In particolare l’attenzione verrà posta sulla presa di coscienza del proprio corpo e degli organi di senso, strumenti indispensabili per porsi in relazione con il con una progressiva acquisizione della percezione del proprio corpo in relazione all’ambiente esterno dal più vicino al più lontano.</w:t>
            </w:r>
          </w:p>
          <w:p w:rsidR="00000000" w:rsidDel="00000000" w:rsidP="00000000" w:rsidRDefault="00000000" w:rsidRPr="00000000" w14:paraId="0000007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 osservazioni dei fenomeni a lungo termine saranno considerate come punti centrali per lo sviluppo della disciplina poiché offrono molti spunti didattici, stimolano il ragionamento, la capacità di fare ipotesi interpretative e verificarle nel concreto.</w:t>
            </w:r>
          </w:p>
          <w:p w:rsidR="00000000" w:rsidDel="00000000" w:rsidP="00000000" w:rsidRDefault="00000000" w:rsidRPr="00000000" w14:paraId="0000007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tutte le attività previste si farà riferimento al metodo scientifico che prevede osservazioni, confronti, descrizioni e classificazioni. Si arriverà alla strutturazione di competenze e all’acquisizione di concetti attraverso attività di indagine e ricerca.</w:t>
            </w:r>
          </w:p>
          <w:p w:rsidR="00000000" w:rsidDel="00000000" w:rsidP="00000000" w:rsidRDefault="00000000" w:rsidRPr="00000000" w14:paraId="0000007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Questo modo di procedere porterà il bambino nel corso degli anni ad assumere un atteggiamento corretto nei confronti delle scienze sperimentali sia stimolando l’interesse per la disciplina in sé sia, in una visione più ampia, favorendo un atteggiamento mentale positivo verso tutti gli aspetti della realtà che lo circonda.</w:t>
            </w:r>
          </w:p>
        </w:tc>
      </w:tr>
      <w:tr>
        <w:trPr>
          <w:cantSplit w:val="0"/>
          <w:tblHeader w:val="0"/>
        </w:trPr>
        <w:tc>
          <w:tcPr>
            <w:gridSpan w:val="7"/>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7D">
            <w:pPr>
              <w:spacing w:after="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8"/>
                <w:szCs w:val="28"/>
                <w:rtl w:val="0"/>
              </w:rPr>
              <w:t xml:space="preserve">AMBIENTE DI APPRENDIMENTO</w:t>
            </w:r>
            <w:r w:rsidDel="00000000" w:rsidR="00000000" w:rsidRPr="00000000">
              <w:rPr>
                <w:rtl w:val="0"/>
              </w:rPr>
            </w:r>
          </w:p>
        </w:tc>
      </w:tr>
      <w:tr>
        <w:trPr>
          <w:cantSplit w:val="0"/>
          <w:tblHeader w:val="0"/>
        </w:trPr>
        <w:tc>
          <w:tcPr>
            <w:gridSpan w:val="7"/>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84">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Valorizzazione dell’esperienza e delle conoscenze degli alunni</w:t>
            </w:r>
          </w:p>
          <w:p w:rsidR="00000000" w:rsidDel="00000000" w:rsidP="00000000" w:rsidRDefault="00000000" w:rsidRPr="00000000" w14:paraId="00000085">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Promozione della consapevolezza del proprio modo di essere</w:t>
            </w:r>
          </w:p>
          <w:p w:rsidR="00000000" w:rsidDel="00000000" w:rsidP="00000000" w:rsidRDefault="00000000" w:rsidRPr="00000000" w14:paraId="00000086">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Attuazione di interventi adeguati nei riguardi della diversità</w:t>
            </w:r>
          </w:p>
          <w:p w:rsidR="00000000" w:rsidDel="00000000" w:rsidP="00000000" w:rsidRDefault="00000000" w:rsidRPr="00000000" w14:paraId="00000087">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Problematizzazione, esplorazione e scoperta</w:t>
            </w:r>
          </w:p>
          <w:p w:rsidR="00000000" w:rsidDel="00000000" w:rsidP="00000000" w:rsidRDefault="00000000" w:rsidRPr="00000000" w14:paraId="00000088">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Sensibilizzazione all’apprendimento collaborativo</w:t>
            </w:r>
          </w:p>
          <w:p w:rsidR="00000000" w:rsidDel="00000000" w:rsidP="00000000" w:rsidRDefault="00000000" w:rsidRPr="00000000" w14:paraId="00000089">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Realizzazione di percorsi in forma di laboratorio</w:t>
            </w:r>
          </w:p>
          <w:p w:rsidR="00000000" w:rsidDel="00000000" w:rsidP="00000000" w:rsidRDefault="00000000" w:rsidRPr="00000000" w14:paraId="0000008A">
            <w:pPr>
              <w:tabs>
                <w:tab w:val="left" w:leader="none" w:pos="2844"/>
              </w:tabs>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rtl w:val="0"/>
              </w:rPr>
              <w:t xml:space="preserve">L’errore verrà considerato come una risorsa per trovare la strada giusta nel risolvere problemi.</w:t>
            </w:r>
            <w:r w:rsidDel="00000000" w:rsidR="00000000" w:rsidRPr="00000000">
              <w:rPr>
                <w:rtl w:val="0"/>
              </w:rPr>
            </w:r>
          </w:p>
        </w:tc>
      </w:tr>
      <w:tr>
        <w:trPr>
          <w:cantSplit w:val="0"/>
          <w:tblHeader w:val="0"/>
        </w:trPr>
        <w:tc>
          <w:tcPr>
            <w:gridSpan w:val="7"/>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91">
            <w:pPr>
              <w:spacing w:after="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8"/>
                <w:szCs w:val="28"/>
                <w:rtl w:val="0"/>
              </w:rPr>
              <w:t xml:space="preserve">VALUTAZIONE</w:t>
            </w:r>
            <w:r w:rsidDel="00000000" w:rsidR="00000000" w:rsidRPr="00000000">
              <w:rPr>
                <w:rtl w:val="0"/>
              </w:rPr>
            </w:r>
          </w:p>
        </w:tc>
      </w:tr>
      <w:tr>
        <w:trPr>
          <w:cantSplit w:val="0"/>
          <w:tblHeader w:val="0"/>
        </w:trPr>
        <w:tc>
          <w:tcPr>
            <w:gridSpan w:val="2"/>
            <w:tcBorders>
              <w:top w:color="000000" w:space="0" w:sz="18" w:val="single"/>
              <w:left w:color="000000" w:space="0" w:sz="4" w:val="single"/>
              <w:bottom w:color="000000" w:space="0" w:sz="4" w:val="single"/>
              <w:right w:color="000000" w:space="0" w:sz="6" w:val="single"/>
            </w:tcBorders>
          </w:tcPr>
          <w:p w:rsidR="00000000" w:rsidDel="00000000" w:rsidP="00000000" w:rsidRDefault="00000000" w:rsidRPr="00000000" w14:paraId="00000098">
            <w:pPr>
              <w:tabs>
                <w:tab w:val="left" w:leader="none" w:pos="2844"/>
              </w:tabs>
              <w:spacing w:after="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4"/>
                <w:szCs w:val="24"/>
                <w:rtl w:val="0"/>
              </w:rPr>
              <w:t xml:space="preserve">Modalità di valutazione- strumenti</w:t>
            </w:r>
            <w:r w:rsidDel="00000000" w:rsidR="00000000" w:rsidRPr="00000000">
              <w:rPr>
                <w:rtl w:val="0"/>
              </w:rPr>
            </w:r>
          </w:p>
        </w:tc>
        <w:tc>
          <w:tcPr>
            <w:gridSpan w:val="5"/>
            <w:tcBorders>
              <w:top w:color="000000" w:space="0" w:sz="18" w:val="single"/>
              <w:left w:color="000000" w:space="0" w:sz="6" w:val="single"/>
              <w:bottom w:color="000000" w:space="0" w:sz="4" w:val="single"/>
              <w:right w:color="000000" w:space="0" w:sz="4" w:val="single"/>
            </w:tcBorders>
          </w:tcPr>
          <w:p w:rsidR="00000000" w:rsidDel="00000000" w:rsidP="00000000" w:rsidRDefault="00000000" w:rsidRPr="00000000" w14:paraId="0000009A">
            <w:pPr>
              <w:tabs>
                <w:tab w:val="left" w:leader="none" w:pos="2844"/>
              </w:tabs>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bCs w:val="1"/>
                <w:sz w:val="24"/>
                <w:szCs w:val="24"/>
                <w:rtl w:val="0"/>
              </w:rPr>
              <w:t xml:space="preserve">Recupero/consolidamento/potenziamento</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6" w:val="single"/>
            </w:tcBorders>
          </w:tcPr>
          <w:p w:rsidR="00000000" w:rsidDel="00000000" w:rsidP="00000000" w:rsidRDefault="00000000" w:rsidRPr="00000000" w14:paraId="0000009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 tipologie degli strumenti di utilizzati saranno:</w:t>
            </w:r>
          </w:p>
          <w:p w:rsidR="00000000" w:rsidDel="00000000" w:rsidP="00000000" w:rsidRDefault="00000000" w:rsidRPr="00000000" w14:paraId="000000A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prove soggettive/oggettive </w:t>
            </w:r>
          </w:p>
          <w:p w:rsidR="00000000" w:rsidDel="00000000" w:rsidP="00000000" w:rsidRDefault="00000000" w:rsidRPr="00000000" w14:paraId="000000A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prove pratiche </w:t>
            </w:r>
          </w:p>
          <w:p w:rsidR="00000000" w:rsidDel="00000000" w:rsidP="00000000" w:rsidRDefault="00000000" w:rsidRPr="00000000" w14:paraId="000000A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test oggettivi </w:t>
            </w:r>
          </w:p>
          <w:p w:rsidR="00000000" w:rsidDel="00000000" w:rsidP="00000000" w:rsidRDefault="00000000" w:rsidRPr="00000000" w14:paraId="000000A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colloqui con gli studenti (interrogazioni) che saranno opportunamente integrati da osservazioni sistematiche significative</w:t>
            </w:r>
          </w:p>
        </w:tc>
        <w:tc>
          <w:tcPr>
            <w:gridSpan w:val="5"/>
            <w:tcBorders>
              <w:top w:color="000000" w:space="0" w:sz="4" w:val="single"/>
              <w:left w:color="000000" w:space="0" w:sz="6" w:val="single"/>
              <w:bottom w:color="000000" w:space="0" w:sz="4" w:val="single"/>
              <w:right w:color="000000" w:space="0" w:sz="4" w:val="single"/>
            </w:tcBorders>
          </w:tcPr>
          <w:p w:rsidR="00000000" w:rsidDel="00000000" w:rsidP="00000000" w:rsidRDefault="00000000" w:rsidRPr="00000000" w14:paraId="000000A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 recupero/consolidamento/potenziamento avverrà per mezzi “correttivi” che potranno essere: uso di test alternativi, per offrire all’allievo una presentazione diversa del contenuto. </w:t>
            </w:r>
          </w:p>
          <w:p w:rsidR="00000000" w:rsidDel="00000000" w:rsidP="00000000" w:rsidRDefault="00000000" w:rsidRPr="00000000" w14:paraId="000000A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Schede semplificate. </w:t>
            </w:r>
          </w:p>
          <w:p w:rsidR="00000000" w:rsidDel="00000000" w:rsidP="00000000" w:rsidRDefault="00000000" w:rsidRPr="00000000" w14:paraId="000000A7">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rtl w:val="0"/>
              </w:rPr>
              <w:t xml:space="preserve">Materiale audiovisivo, corredato da mappe concettuali, fotografie, diapositive, lucidi, uso appropriato delle tecnologie multimediale, tutoring correttivo.</w:t>
            </w:r>
            <w:r w:rsidDel="00000000" w:rsidR="00000000" w:rsidRPr="00000000">
              <w:rPr>
                <w:rtl w:val="0"/>
              </w:rPr>
            </w:r>
          </w:p>
        </w:tc>
      </w:tr>
    </w:tbl>
    <w:p w:rsidR="00000000" w:rsidDel="00000000" w:rsidP="00000000" w:rsidRDefault="00000000" w:rsidRPr="00000000" w14:paraId="000000AC">
      <w:pPr>
        <w:spacing w:after="0" w:line="240" w:lineRule="auto"/>
        <w:rPr>
          <w:rFonts w:ascii="Times New Roman" w:cs="Times New Roman" w:eastAsia="Times New Roman" w:hAnsi="Times New Roman"/>
        </w:rPr>
      </w:pPr>
      <w:r w:rsidDel="00000000" w:rsidR="00000000" w:rsidRPr="00000000">
        <w:rPr>
          <w:rtl w:val="0"/>
        </w:rPr>
      </w:r>
    </w:p>
    <w:sectPr>
      <w:pgSz w:h="11906" w:w="16838" w:orient="landscape"/>
      <w:pgMar w:bottom="1440.0000000000002" w:top="1417.3228346456694"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2">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oggiimparoio.it/scuola-per-competenze/le-otto-competenze-europee/#imparare" TargetMode="External"/><Relationship Id="rId10" Type="http://schemas.openxmlformats.org/officeDocument/2006/relationships/hyperlink" Target="http://www.oggiimparoio.it/scuola-per-competenze/le-otto-competenze-europee/#digitale" TargetMode="External"/><Relationship Id="rId13" Type="http://schemas.openxmlformats.org/officeDocument/2006/relationships/hyperlink" Target="http://www.oggiimparoio.it/scuola-per-competenze/le-otto-competenze-europee/#iniziativa" TargetMode="External"/><Relationship Id="rId12" Type="http://schemas.openxmlformats.org/officeDocument/2006/relationships/hyperlink" Target="http://www.oggiimparoio.it/scuola-per-competenze/le-otto-competenze-europee/#sociali"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oggiimparoio.it/scuola-per-competenze/le-otto-competenze-europee/#mate" TargetMode="External"/><Relationship Id="rId15" Type="http://schemas.openxmlformats.org/officeDocument/2006/relationships/hyperlink" Target="http://www.oggiimparoio.it/scuola-per-competenze/le-otto-competenze-europee/#espressione" TargetMode="External"/><Relationship Id="rId14" Type="http://schemas.openxmlformats.org/officeDocument/2006/relationships/hyperlink" Target="http://www.oggiimparoio.it/scuola-per-competenze/le-otto-competenze-europee/#espressione" TargetMode="External"/><Relationship Id="rId5" Type="http://schemas.openxmlformats.org/officeDocument/2006/relationships/styles" Target="styles.xml"/><Relationship Id="rId6" Type="http://schemas.openxmlformats.org/officeDocument/2006/relationships/hyperlink" Target="http://www.oggiimparoio.it/scuola-per-competenze/le-otto-competenze-europee/#madrelingua" TargetMode="External"/><Relationship Id="rId7" Type="http://schemas.openxmlformats.org/officeDocument/2006/relationships/image" Target="media/image6.png"/><Relationship Id="rId8" Type="http://schemas.openxmlformats.org/officeDocument/2006/relationships/hyperlink" Target="http://www.oggiimparoio.it/scuola-per-competenze/le-otto-competenze-europee/#ling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